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CD" w:rsidRDefault="00680ACD" w:rsidP="00680ACD">
      <w:pPr>
        <w:jc w:val="center"/>
        <w:rPr>
          <w:b/>
        </w:rPr>
      </w:pPr>
      <w:r>
        <w:rPr>
          <w:b/>
        </w:rPr>
        <w:t>KARTA KURSU</w:t>
      </w: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80ACD" w:rsidTr="00680AC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Pracownia magisterska</w:t>
            </w:r>
          </w:p>
        </w:tc>
      </w:tr>
      <w:tr w:rsidR="00680ACD" w:rsidTr="00680AC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MSc labolatory</w:t>
            </w: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80ACD" w:rsidTr="00680AC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630E8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680ACD" w:rsidTr="00680AC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B06053" w:rsidP="00B0605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</w:tr>
      <w:tr w:rsidR="00680ACD" w:rsidTr="00680AC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376BE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Podczas zajęć Student uzyska umiejętności zastosowania specjalistycznej terminologii w zakresie inżynierii bezpieczeństwa i/lub odpowiednich specjalności oraz umiejętności projektowych w realizowanych przez siebie projektach dyplomowych/magisterskich. Student zostanie przygotowany do definiowania i obrony własnego stanowiska w dyskusji oraz posługiwania się krytyczną argumentacją, a także do klarownego prezentowania złożonych zagadnień. Podczas zajęć Student będzie realizował projekty związane z tematyką pracy magisterskiej.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80AC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75"/>
        <w:gridCol w:w="2300"/>
      </w:tblGrid>
      <w:tr w:rsidR="00680ACD" w:rsidTr="00680AC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zagadnienia niezbędne do formułowania i rozwiązywania problemów w obszarze inżynierii bezpieczeństwa (z uwzględnieniem specjalności)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wiedzę na temat funkcjonowania urządzeń i systemów, zna strukturę zagrożeń, metody pomiarów i zasady modelowania procesów w zakresie ich zastosowania w obszarze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dotyczącą podstawy prawa i norm związanych z obszarem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80ACD" w:rsidTr="00680AC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tworzyć i wyrażać własne idee projektowe związane z pracą magisterską; potrafi korygować rozwiązania już istniejące, jak i kreować innowacyjne.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posługiwać się specjalistyczną terminologią w zakresie inżynierii bezpieczeństwa na podstawie danych informacji zawartych w literaturze.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5010"/>
        <w:gridCol w:w="2339"/>
      </w:tblGrid>
      <w:tr w:rsidR="00680ACD" w:rsidTr="00680AC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Jest gotów do krytycznej oceny i refleksji dotyczącej zagadnień związanych z przygotowywaną pracą magisterską oraz do obrony swojego stanowiska w dyskusji i posługiwania się krytyczną argumentacją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K03, Działa kreatywnie i przedsiębiorczo w celu przedstawienia tematyki pracy magisterskiej z zakresu inżynierii bezpieczeństwa, mając na względzie poprawność przedstawianych rozwiązań i społeczno-komercyjne możliwości ich zastosowań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80ACD" w:rsidTr="00680AC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Organizacja</w:t>
            </w:r>
          </w:p>
        </w:tc>
      </w:tr>
      <w:tr w:rsidR="00680ACD" w:rsidTr="00680AC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80ACD" w:rsidTr="00680AC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E04DD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680ACD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30E86">
        <w:trPr>
          <w:trHeight w:val="107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Na metody dydaktyczne składają się ćwiczenia konwersatoryjne, prezentacje, konsultacje, korekty indywidualne i dyskusje grupowe dotyczące realizowanej tematyki pracy magisterskiej.</w:t>
            </w: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9"/>
        <w:gridCol w:w="647"/>
        <w:gridCol w:w="647"/>
        <w:gridCol w:w="647"/>
        <w:gridCol w:w="647"/>
        <w:gridCol w:w="647"/>
        <w:gridCol w:w="647"/>
        <w:gridCol w:w="647"/>
        <w:gridCol w:w="647"/>
        <w:gridCol w:w="603"/>
        <w:gridCol w:w="719"/>
        <w:gridCol w:w="647"/>
        <w:gridCol w:w="647"/>
        <w:gridCol w:w="647"/>
      </w:tblGrid>
      <w:tr w:rsidR="00680ACD" w:rsidTr="00680AC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30E86">
        <w:trPr>
          <w:trHeight w:val="7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przygotowanych projektów związanych z tematyką pracy magisterskiej, prezentacji i udziału w dyskusji.</w:t>
            </w: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  <w:tr w:rsidR="00680ACD" w:rsidTr="00630E86">
        <w:tblPrEx>
          <w:shd w:val="clear" w:color="auto" w:fill="auto"/>
        </w:tblPrEx>
        <w:trPr>
          <w:trHeight w:val="26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Przedmiot przygotowuje Studenta do wykonania projektu dyplomowego magisterskiego, który zawiera komponent naukowo-badawczy, będący podstawą do realizacji tematu pracy magisterskiej.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Tematyka przedmiotu bezpośrednio związana z tematyką prac magisterskich Studentów.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Omówienie tematyki pracy dyplomowej. Przedstawienie zakresu prac badawczo-naukowych, dopasowanie rozwiązań do przedstawionych projektów. 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</w:rPr>
      </w:pPr>
    </w:p>
    <w:p w:rsidR="002A6694" w:rsidRDefault="002A6694" w:rsidP="002A6694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  <w:r>
              <w:rPr>
                <w:rFonts w:cs="Times New Roman"/>
              </w:rPr>
              <w:t>Korzeniowski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L</w:t>
            </w:r>
            <w:r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</w:rPr>
              <w:t>F</w:t>
            </w:r>
            <w:r>
              <w:rPr>
                <w:rFonts w:cs="Times New Roman"/>
                <w:lang w:val="uk-UA"/>
              </w:rPr>
              <w:t xml:space="preserve">.: </w:t>
            </w:r>
            <w:r>
              <w:rPr>
                <w:rFonts w:cs="Times New Roman"/>
                <w:i/>
              </w:rPr>
              <w:t>Monitoring zagrożeń bezpiecze</w:t>
            </w:r>
            <w:r>
              <w:rPr>
                <w:rFonts w:cs="Times New Roman"/>
                <w:i/>
                <w:lang w:val="uk-UA"/>
              </w:rPr>
              <w:t>ń</w:t>
            </w:r>
            <w:r>
              <w:rPr>
                <w:rFonts w:cs="Times New Roman"/>
                <w:i/>
              </w:rPr>
              <w:t>stwa</w:t>
            </w:r>
            <w:r>
              <w:rPr>
                <w:rFonts w:cs="Times New Roman"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Warszawa: Difin, 2022.  ISBN 978-83-8270-014-5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cs="Times New Roman"/>
              </w:rPr>
              <w:t xml:space="preserve">Korzeniowski L.F.: </w:t>
            </w:r>
            <w:r>
              <w:rPr>
                <w:rFonts w:cs="Times New Roman"/>
                <w:i/>
                <w:iCs/>
              </w:rPr>
              <w:t xml:space="preserve">Podstawy nauk o bezpieczeństwie. </w:t>
            </w:r>
            <w:r>
              <w:rPr>
                <w:rFonts w:cs="Times New Roman"/>
              </w:rPr>
              <w:t xml:space="preserve"> Wyd. 2. Warszawa: Difin, </w:t>
            </w:r>
            <w:r>
              <w:rPr>
                <w:rFonts w:cs="Times New Roman"/>
              </w:rPr>
              <w:br/>
              <w:t xml:space="preserve">2017. ISBN 978-83-8085-172-6. </w:t>
            </w:r>
          </w:p>
        </w:tc>
      </w:tr>
    </w:tbl>
    <w:p w:rsidR="002A6694" w:rsidRDefault="002A6694" w:rsidP="002A6694">
      <w:pPr>
        <w:spacing w:after="0" w:line="240" w:lineRule="auto"/>
        <w:ind w:left="340" w:hanging="340"/>
        <w:rPr>
          <w:rFonts w:ascii="Arial" w:hAnsi="Arial" w:cs="Arial"/>
          <w:sz w:val="20"/>
          <w:szCs w:val="16"/>
        </w:rPr>
      </w:pPr>
    </w:p>
    <w:p w:rsidR="002A6694" w:rsidRDefault="002A6694" w:rsidP="002A6694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Frankfort-Nachmias Ch. - Nachmias D.: </w:t>
            </w:r>
            <w:r>
              <w:rPr>
                <w:i/>
                <w:sz w:val="24"/>
                <w:szCs w:val="24"/>
                <w:lang w:eastAsia="en-US"/>
              </w:rPr>
              <w:t>Metody badawcze w naukach społecznych.</w:t>
            </w:r>
            <w:r>
              <w:rPr>
                <w:sz w:val="24"/>
                <w:szCs w:val="24"/>
                <w:lang w:eastAsia="en-US"/>
              </w:rPr>
              <w:t xml:space="preserve"> Poznań: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Zysk i S-ka 2001.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Globler Adam: </w:t>
            </w:r>
            <w:r>
              <w:rPr>
                <w:i/>
                <w:sz w:val="24"/>
                <w:szCs w:val="24"/>
                <w:lang w:eastAsia="en-US"/>
              </w:rPr>
              <w:t>Metodologia nauk</w:t>
            </w:r>
            <w:r>
              <w:rPr>
                <w:sz w:val="24"/>
                <w:szCs w:val="24"/>
                <w:lang w:eastAsia="en-US"/>
              </w:rPr>
              <w:t xml:space="preserve">. Kraków: AUREUS-ZNAK, 2006. </w:t>
            </w:r>
            <w:r>
              <w:rPr>
                <w:sz w:val="24"/>
                <w:szCs w:val="24"/>
                <w:lang w:eastAsia="en-US"/>
              </w:rPr>
              <w:br/>
              <w:t xml:space="preserve">ISBN 978-83-240-0745-5;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Korzeniowski L.F.: </w:t>
            </w:r>
            <w:r>
              <w:rPr>
                <w:i/>
                <w:iCs/>
              </w:rPr>
              <w:t xml:space="preserve">Podstawy zarządzania organizacjami. </w:t>
            </w:r>
            <w:r>
              <w:t xml:space="preserve"> Wyd. 2. Warszawa: Difin, 2019. ISBN 978-83-8085-926-5.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Kotarbiński T.: </w:t>
            </w:r>
            <w:r>
              <w:rPr>
                <w:i/>
              </w:rPr>
              <w:t xml:space="preserve">O istocie i zadaniach metodologii ogólnej (prakseologii). </w:t>
            </w:r>
            <w:r>
              <w:t xml:space="preserve">/in:/ </w:t>
            </w:r>
            <w:r>
              <w:rPr>
                <w:i/>
                <w:iCs/>
              </w:rPr>
              <w:t>Wybór pism</w:t>
            </w:r>
            <w:r>
              <w:t xml:space="preserve">. </w:t>
            </w:r>
            <w:r>
              <w:br/>
              <w:t>T. I. Warszawa: PWN, 1957-58.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Kwiatkowski S.: </w:t>
            </w:r>
            <w:r>
              <w:rPr>
                <w:i/>
              </w:rPr>
              <w:t>Projektowanie badań problemów bezpieczeństwa. Schemat typowej procedury</w:t>
            </w:r>
            <w:r>
              <w:t>, s. 77</w:t>
            </w:r>
            <w:r>
              <w:rPr>
                <w:i/>
              </w:rPr>
              <w:t xml:space="preserve">. </w:t>
            </w:r>
            <w:r>
              <w:t xml:space="preserve">/in:/ Filipek A.: (red.) </w:t>
            </w:r>
            <w:r>
              <w:rPr>
                <w:i/>
              </w:rPr>
              <w:t xml:space="preserve">Elementy teorii i praktyki transdyscyplinarnych badań problemów bezpieczeństwa. Tom II. Bezpieczeństwo i kultura bezpieczeństwa w teorii, w badaniach naukowych i w praktyce. </w:t>
            </w:r>
            <w:r>
              <w:t>Siedlce: Uniwersytet Przyrodniczo-Humanistyczny w Kielcach, 2014. "Monografie" nr 151, s. 77-90.  ISSN 2083-4179.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Nowak S.: </w:t>
            </w:r>
            <w:r>
              <w:rPr>
                <w:i/>
              </w:rPr>
              <w:t>Metodologia badań społecznych</w:t>
            </w:r>
            <w:r>
              <w:t>. Warszawa: PWN 1985. ISBN 83-01-04852-2.</w:t>
            </w:r>
          </w:p>
          <w:p w:rsidR="002A6694" w:rsidRDefault="002A6694">
            <w:pPr>
              <w:spacing w:after="0" w:line="240" w:lineRule="auto"/>
              <w:ind w:left="340" w:hanging="340"/>
              <w:outlineLvl w:val="1"/>
              <w:rPr>
                <w:lang w:val="sk-SK"/>
              </w:rPr>
            </w:pPr>
            <w:r>
              <w:rPr>
                <w:lang w:val="sk-SK"/>
              </w:rPr>
              <w:t xml:space="preserve">Pawłowski T.: </w:t>
            </w:r>
            <w:r>
              <w:rPr>
                <w:i/>
                <w:lang w:val="sk-SK"/>
              </w:rPr>
              <w:t>Tworzenie pojęć w naukach humanistycznych.</w:t>
            </w:r>
            <w:r>
              <w:rPr>
                <w:lang w:val="sk-SK"/>
              </w:rPr>
              <w:t xml:space="preserve"> Warszawa: PWN, 1986. ISBN 83-01-06339-4.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Sołoma L.: 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Metody i techniki badań socjologicznych. </w:t>
            </w:r>
            <w:r>
              <w:rPr>
                <w:iCs/>
                <w:sz w:val="24"/>
                <w:szCs w:val="24"/>
                <w:lang w:eastAsia="en-US"/>
              </w:rPr>
              <w:t xml:space="preserve">Olsztyn: </w:t>
            </w:r>
            <w:r>
              <w:rPr>
                <w:sz w:val="24"/>
                <w:szCs w:val="24"/>
                <w:lang w:eastAsia="en-US"/>
              </w:rPr>
              <w:t xml:space="preserve">Wydawnictwo Uniwersytetu Warmińsko-Mazurskiego, </w:t>
            </w:r>
            <w:r w:rsidRPr="00B06053">
              <w:rPr>
                <w:sz w:val="24"/>
                <w:szCs w:val="24"/>
                <w:lang w:eastAsia="en-US"/>
              </w:rPr>
              <w:t>2002.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Stachak S.: </w:t>
            </w:r>
            <w:r>
              <w:rPr>
                <w:i/>
                <w:sz w:val="24"/>
                <w:szCs w:val="24"/>
                <w:lang w:eastAsia="en-US"/>
              </w:rPr>
              <w:t>Wstęp do metodologii nauk ekonomicznych.</w:t>
            </w:r>
            <w:r>
              <w:rPr>
                <w:sz w:val="24"/>
                <w:szCs w:val="24"/>
                <w:lang w:eastAsia="en-US"/>
              </w:rPr>
              <w:t xml:space="preserve"> Warszawa: KiW 1997. </w:t>
            </w:r>
            <w:r>
              <w:rPr>
                <w:sz w:val="24"/>
                <w:szCs w:val="24"/>
                <w:lang w:eastAsia="en-US"/>
              </w:rPr>
              <w:br/>
              <w:t>ISBN 83-05-12893-8.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t xml:space="preserve">Sztumski J.: </w:t>
            </w:r>
            <w:r>
              <w:rPr>
                <w:i/>
                <w:iCs/>
              </w:rPr>
              <w:t>Wstęp do metod i technik badań społecznych</w:t>
            </w:r>
            <w:r>
              <w:t>. Warszawa: PWN 1984.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680ACD" w:rsidTr="00680AC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="00680ACD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680ACD" w:rsidTr="00680AC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680ACD" w:rsidTr="00680AC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680ACD" w:rsidTr="00680AC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680ACD" w:rsidTr="00680AC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</w:t>
            </w:r>
            <w:bookmarkStart w:id="0" w:name="_GoBack"/>
            <w:bookmarkEnd w:id="0"/>
            <w:r w:rsidR="00376BEC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680ACD" w:rsidTr="00680AC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sectPr w:rsidR="00680ACD" w:rsidSect="00680AC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31" w:rsidRDefault="003B4131" w:rsidP="00680ACD">
      <w:pPr>
        <w:spacing w:after="0" w:line="240" w:lineRule="auto"/>
      </w:pPr>
      <w:r>
        <w:separator/>
      </w:r>
    </w:p>
  </w:endnote>
  <w:endnote w:type="continuationSeparator" w:id="0">
    <w:p w:rsidR="003B4131" w:rsidRDefault="003B4131" w:rsidP="0068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534800"/>
      <w:docPartObj>
        <w:docPartGallery w:val="Page Numbers (Bottom of Page)"/>
        <w:docPartUnique/>
      </w:docPartObj>
    </w:sdtPr>
    <w:sdtEndPr/>
    <w:sdtContent>
      <w:p w:rsidR="00680ACD" w:rsidRDefault="00680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DDC">
          <w:rPr>
            <w:noProof/>
          </w:rPr>
          <w:t>3</w:t>
        </w:r>
        <w:r>
          <w:fldChar w:fldCharType="end"/>
        </w:r>
      </w:p>
    </w:sdtContent>
  </w:sdt>
  <w:p w:rsidR="00680ACD" w:rsidRDefault="00680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Default="00680ACD">
    <w:pPr>
      <w:pStyle w:val="Stopka"/>
      <w:jc w:val="right"/>
    </w:pPr>
  </w:p>
  <w:p w:rsidR="00680ACD" w:rsidRDefault="00680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31" w:rsidRDefault="003B4131" w:rsidP="00680ACD">
      <w:pPr>
        <w:spacing w:after="0" w:line="240" w:lineRule="auto"/>
      </w:pPr>
      <w:r>
        <w:separator/>
      </w:r>
    </w:p>
  </w:footnote>
  <w:footnote w:type="continuationSeparator" w:id="0">
    <w:p w:rsidR="003B4131" w:rsidRDefault="003B4131" w:rsidP="00680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Pr="00680ACD" w:rsidRDefault="00680ACD" w:rsidP="00680ACD">
    <w:pPr>
      <w:pStyle w:val="Nagwek"/>
      <w:jc w:val="right"/>
      <w:rPr>
        <w:sz w:val="20"/>
        <w:szCs w:val="20"/>
      </w:rPr>
    </w:pPr>
    <w:r w:rsidRPr="00680ACD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D0"/>
    <w:rsid w:val="00062CC5"/>
    <w:rsid w:val="000A0D39"/>
    <w:rsid w:val="00156AB0"/>
    <w:rsid w:val="002A6694"/>
    <w:rsid w:val="002B592C"/>
    <w:rsid w:val="00376BEC"/>
    <w:rsid w:val="003B4131"/>
    <w:rsid w:val="004131D0"/>
    <w:rsid w:val="004E0A93"/>
    <w:rsid w:val="00630E86"/>
    <w:rsid w:val="00657CAE"/>
    <w:rsid w:val="00680ACD"/>
    <w:rsid w:val="0069037D"/>
    <w:rsid w:val="00755170"/>
    <w:rsid w:val="008867A3"/>
    <w:rsid w:val="008F4FC8"/>
    <w:rsid w:val="00994294"/>
    <w:rsid w:val="00A77A16"/>
    <w:rsid w:val="00B06053"/>
    <w:rsid w:val="00B25BB1"/>
    <w:rsid w:val="00B95A77"/>
    <w:rsid w:val="00E04DD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D138"/>
  <w15:docId w15:val="{51EC03F1-5AA2-4356-923B-50150CD8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AC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680AC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80AC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680AC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680AC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CD"/>
  </w:style>
  <w:style w:type="paragraph" w:styleId="Stopka">
    <w:name w:val="footer"/>
    <w:basedOn w:val="Normalny"/>
    <w:link w:val="Stopka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CD"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2A6694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2A6694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66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600B3-7164-453A-AF4D-9D04AF71C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1A885D-C7C4-471B-961F-2726FFA6D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F140D-55B3-4F3B-B6BA-8E242337B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9</cp:revision>
  <dcterms:created xsi:type="dcterms:W3CDTF">2022-10-03T11:21:00Z</dcterms:created>
  <dcterms:modified xsi:type="dcterms:W3CDTF">2022-10-18T10:31:00Z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